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09" w:val="left"/>
        </w:tabs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ПОЯСНИТЕЛЬНАЯ ЗАПИСКА</w:t>
      </w:r>
    </w:p>
    <w:p w14:paraId="02000000">
      <w:pPr>
        <w:widowControl w:val="1"/>
        <w:tabs>
          <w:tab w:leader="none" w:pos="709" w:val="left"/>
        </w:tabs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к проекту закона Алтайского края «</w:t>
      </w:r>
      <w:r>
        <w:rPr>
          <w:rFonts w:ascii="PT Astra Serif" w:hAnsi="PT Astra Serif"/>
          <w:b w:val="1"/>
          <w:sz w:val="28"/>
        </w:rPr>
        <w:t xml:space="preserve">О внесении изменений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в закон Алтайского </w:t>
      </w:r>
      <w:r>
        <w:rPr>
          <w:rFonts w:ascii="PT Astra Serif" w:hAnsi="PT Astra Serif"/>
          <w:b w:val="1"/>
          <w:sz w:val="28"/>
        </w:rPr>
        <w:t xml:space="preserve">края «Об административной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ответственности за совершение правонарушени</w:t>
      </w:r>
      <w:r>
        <w:rPr>
          <w:rFonts w:ascii="PT Astra Serif" w:hAnsi="PT Astra Serif"/>
          <w:b w:val="1"/>
          <w:sz w:val="28"/>
        </w:rPr>
        <w:t xml:space="preserve">й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>на территории Алтайского края</w:t>
      </w:r>
      <w:r>
        <w:rPr>
          <w:rFonts w:ascii="PT Astra Serif" w:hAnsi="PT Astra Serif"/>
          <w:b w:val="1"/>
          <w:sz w:val="28"/>
        </w:rPr>
        <w:t>»</w:t>
      </w:r>
    </w:p>
    <w:p w14:paraId="03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4000000">
      <w:pPr>
        <w:widowControl w:val="1"/>
        <w:spacing w:after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05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Проект закона Алтайского края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внесении изменений </w:t>
      </w:r>
      <w:r>
        <w:rPr>
          <w:rFonts w:ascii="PT Astra Serif" w:hAnsi="PT Astra Serif"/>
          <w:sz w:val="28"/>
        </w:rPr>
        <w:t xml:space="preserve">в закон Алтайского </w:t>
      </w:r>
      <w:r>
        <w:rPr>
          <w:rFonts w:ascii="PT Astra Serif" w:hAnsi="PT Astra Serif"/>
          <w:sz w:val="28"/>
        </w:rPr>
        <w:t>края «Об административной ответственности за совершение правонарушени</w:t>
      </w:r>
      <w:r>
        <w:rPr>
          <w:rFonts w:ascii="PT Astra Serif" w:hAnsi="PT Astra Serif"/>
          <w:sz w:val="28"/>
        </w:rPr>
        <w:t>й на территории Алтайского края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(далее – законопроект) </w:t>
      </w:r>
      <w:r>
        <w:rPr>
          <w:rFonts w:ascii="PT Astra Serif" w:hAnsi="PT Astra Serif"/>
          <w:sz w:val="28"/>
        </w:rPr>
        <w:t xml:space="preserve">разработан с целью совершенствования законодательства Алтайского края </w:t>
      </w:r>
      <w:r>
        <w:rPr>
          <w:rFonts w:ascii="PT Astra Serif" w:hAnsi="PT Astra Serif"/>
          <w:sz w:val="28"/>
        </w:rPr>
        <w:t xml:space="preserve">                  </w:t>
      </w:r>
      <w:r>
        <w:rPr>
          <w:rFonts w:ascii="PT Astra Serif" w:hAnsi="PT Astra Serif"/>
          <w:sz w:val="28"/>
        </w:rPr>
        <w:t>в области административной ответственности.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 территории Алтайского края на основании Указа </w:t>
      </w:r>
      <w:r>
        <w:rPr>
          <w:rFonts w:ascii="PT Astra Serif" w:hAnsi="PT Astra Serif"/>
          <w:sz w:val="28"/>
        </w:rPr>
        <w:t>Президента Р</w:t>
      </w:r>
      <w:r>
        <w:rPr>
          <w:rFonts w:ascii="PT Astra Serif" w:hAnsi="PT Astra Serif"/>
          <w:sz w:val="28"/>
        </w:rPr>
        <w:t xml:space="preserve">оссийской </w:t>
      </w: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 xml:space="preserve">едерации от 19 октября </w:t>
      </w:r>
      <w:r>
        <w:rPr>
          <w:rFonts w:ascii="PT Astra Serif" w:hAnsi="PT Astra Serif"/>
          <w:sz w:val="28"/>
        </w:rPr>
        <w:t>2022</w:t>
      </w:r>
      <w:r>
        <w:rPr>
          <w:rFonts w:ascii="PT Astra Serif" w:hAnsi="PT Astra Serif"/>
          <w:sz w:val="28"/>
        </w:rPr>
        <w:t xml:space="preserve"> года № 757 «</w:t>
      </w:r>
      <w:r>
        <w:rPr>
          <w:rFonts w:ascii="PT Astra Serif" w:hAnsi="PT Astra Serif"/>
          <w:sz w:val="28"/>
        </w:rPr>
        <w:t>О мерах, осуществляемых в субъектах Российской Федерации в связи с Указом Президента Российской Федерации от 19 октябр</w:t>
      </w:r>
      <w:r>
        <w:rPr>
          <w:rFonts w:ascii="PT Astra Serif" w:hAnsi="PT Astra Serif"/>
          <w:sz w:val="28"/>
        </w:rPr>
        <w:t xml:space="preserve">я 2022 года № 756» введен режим базовой готовности, при котором </w:t>
      </w:r>
      <w:r>
        <w:rPr>
          <w:rFonts w:ascii="PT Astra Serif" w:hAnsi="PT Astra Serif"/>
          <w:sz w:val="28"/>
        </w:rPr>
        <w:t xml:space="preserve">решения Губернатора </w:t>
      </w:r>
      <w:r>
        <w:rPr>
          <w:rFonts w:ascii="PT Astra Serif" w:hAnsi="PT Astra Serif"/>
          <w:sz w:val="28"/>
        </w:rPr>
        <w:t xml:space="preserve">Алтайского края </w:t>
      </w:r>
      <w:r>
        <w:rPr>
          <w:rFonts w:ascii="PT Astra Serif" w:hAnsi="PT Astra Serif"/>
          <w:sz w:val="28"/>
        </w:rPr>
        <w:t>(оперативного штаба), принятые в рамках проведени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мероприятий </w:t>
      </w:r>
      <w:r>
        <w:rPr>
          <w:rFonts w:ascii="PT Astra Serif" w:hAnsi="PT Astra Serif"/>
          <w:sz w:val="28"/>
        </w:rPr>
        <w:t xml:space="preserve">                      </w:t>
      </w:r>
      <w:r>
        <w:rPr>
          <w:rFonts w:ascii="PT Astra Serif" w:hAnsi="PT Astra Serif"/>
          <w:sz w:val="28"/>
        </w:rPr>
        <w:t xml:space="preserve">по защите населения и территорий от чрезвычайных ситуаций, а также </w:t>
      </w:r>
      <w:r>
        <w:rPr>
          <w:rFonts w:ascii="PT Astra Serif" w:hAnsi="PT Astra Serif"/>
          <w:sz w:val="28"/>
        </w:rPr>
        <w:t xml:space="preserve">                                в рамках </w:t>
      </w:r>
      <w:r>
        <w:rPr>
          <w:rFonts w:ascii="PT Astra Serif" w:hAnsi="PT Astra Serif"/>
          <w:sz w:val="28"/>
        </w:rPr>
        <w:t>реализации мер для удовлетворения потребностей Вооружённых Сил Р</w:t>
      </w:r>
      <w:r>
        <w:rPr>
          <w:rFonts w:ascii="PT Astra Serif" w:hAnsi="PT Astra Serif"/>
          <w:sz w:val="28"/>
        </w:rPr>
        <w:t xml:space="preserve">оссийской </w:t>
      </w: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 xml:space="preserve">едерации, </w:t>
      </w:r>
      <w:r>
        <w:rPr>
          <w:rFonts w:ascii="PT Astra Serif" w:hAnsi="PT Astra Serif"/>
          <w:sz w:val="28"/>
        </w:rPr>
        <w:t>являются обязательными для исполнения всеми органами, организациями и гражданами, находящимися на территории Алтайского края.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связи с отсутствием </w:t>
      </w:r>
      <w:r>
        <w:rPr>
          <w:rFonts w:ascii="PT Astra Serif" w:hAnsi="PT Astra Serif"/>
          <w:sz w:val="28"/>
        </w:rPr>
        <w:t>механизм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привлечения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к ответственности </w:t>
      </w:r>
      <w:r>
        <w:rPr>
          <w:rFonts w:ascii="PT Astra Serif" w:hAnsi="PT Astra Serif"/>
          <w:sz w:val="28"/>
        </w:rPr>
        <w:t xml:space="preserve">                       </w:t>
      </w:r>
      <w:r>
        <w:rPr>
          <w:rFonts w:ascii="PT Astra Serif" w:hAnsi="PT Astra Serif"/>
          <w:sz w:val="28"/>
        </w:rPr>
        <w:t>за неисполнение решений Губернатора</w:t>
      </w:r>
      <w:r>
        <w:rPr>
          <w:rFonts w:ascii="PT Astra Serif" w:hAnsi="PT Astra Serif"/>
          <w:sz w:val="28"/>
        </w:rPr>
        <w:t xml:space="preserve"> Алтайского края (оперативного штаба)</w:t>
      </w:r>
      <w:r>
        <w:rPr>
          <w:rFonts w:ascii="PT Astra Serif" w:hAnsi="PT Astra Serif"/>
          <w:sz w:val="28"/>
        </w:rPr>
        <w:t xml:space="preserve"> и</w:t>
      </w:r>
      <w:r>
        <w:rPr>
          <w:rFonts w:ascii="PT Astra Serif" w:hAnsi="PT Astra Serif"/>
          <w:sz w:val="28"/>
        </w:rPr>
        <w:t xml:space="preserve"> (или) нормативных актов </w:t>
      </w:r>
      <w:r>
        <w:rPr>
          <w:rFonts w:ascii="PT Astra Serif" w:hAnsi="PT Astra Serif"/>
          <w:sz w:val="28"/>
        </w:rPr>
        <w:t>Губернатора Алтайского края, принят</w:t>
      </w:r>
      <w:r>
        <w:rPr>
          <w:rFonts w:ascii="PT Astra Serif" w:hAnsi="PT Astra Serif"/>
          <w:sz w:val="28"/>
        </w:rPr>
        <w:t>ых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                              </w:t>
      </w:r>
      <w:r>
        <w:rPr>
          <w:rFonts w:ascii="PT Astra Serif" w:hAnsi="PT Astra Serif"/>
          <w:sz w:val="28"/>
        </w:rPr>
        <w:t>на основании решения оперативного штаба</w:t>
      </w:r>
      <w:r>
        <w:rPr>
          <w:rFonts w:ascii="PT Astra Serif" w:hAnsi="PT Astra Serif"/>
          <w:sz w:val="28"/>
        </w:rPr>
        <w:t>, законопроектом предлагается установление административной ответственности на территории Алтайского края за у</w:t>
      </w:r>
      <w:r>
        <w:rPr>
          <w:rFonts w:ascii="PT Astra Serif" w:hAnsi="PT Astra Serif"/>
          <w:sz w:val="28"/>
        </w:rPr>
        <w:t>казанные правонарушения.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Законопроектом ряд норм приводится в соответствие с законами Алтайского края «</w:t>
      </w:r>
      <w:r>
        <w:rPr>
          <w:rFonts w:ascii="PT Astra Serif" w:hAnsi="PT Astra Serif"/>
          <w:sz w:val="28"/>
        </w:rPr>
        <w:t>Об охране зеленых насаждений в Алтайском крае</w:t>
      </w:r>
      <w:r>
        <w:rPr>
          <w:rFonts w:ascii="PT Astra Serif" w:hAnsi="PT Astra Serif"/>
          <w:sz w:val="28"/>
        </w:rPr>
        <w:t xml:space="preserve">» и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 регулировании отдельных лесных отношений на территории Алтайского края</w:t>
      </w:r>
      <w:r>
        <w:rPr>
          <w:rFonts w:ascii="PT Astra Serif" w:hAnsi="PT Astra Serif"/>
          <w:sz w:val="28"/>
        </w:rPr>
        <w:t xml:space="preserve">». </w:t>
      </w:r>
      <w:bookmarkStart w:id="1" w:name="_GoBack"/>
      <w:bookmarkEnd w:id="1"/>
    </w:p>
    <w:p w14:paraId="09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Принятие законопроекта не потребует выделения дополнительных бюджетных ассигнований краевого бюджета.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Законопроект пред</w:t>
      </w:r>
      <w:r>
        <w:rPr>
          <w:rFonts w:ascii="PT Astra Serif" w:hAnsi="PT Astra Serif"/>
          <w:sz w:val="28"/>
        </w:rPr>
        <w:t xml:space="preserve">лагается принять в </w:t>
      </w:r>
      <w:r>
        <w:rPr>
          <w:rFonts w:ascii="PT Astra Serif" w:hAnsi="PT Astra Serif"/>
          <w:sz w:val="28"/>
        </w:rPr>
        <w:t>двух чтениях</w:t>
      </w:r>
      <w:r>
        <w:rPr>
          <w:rFonts w:ascii="PT Astra Serif" w:hAnsi="PT Astra Serif"/>
          <w:sz w:val="28"/>
        </w:rPr>
        <w:t>.</w:t>
      </w:r>
    </w:p>
    <w:p w14:paraId="0B000000">
      <w:pPr>
        <w:widowControl w:val="1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tbl>
      <w:tblPr>
        <w:tblStyle w:val="Style_1"/>
        <w:tblpPr w:bottomFromText="0" w:horzAnchor="margin" w:leftFromText="180" w:rightFromText="180" w:tblpX="-39" w:tblpY="355" w:topFromText="0" w:vertAnchor="text"/>
        <w:tblW w:type="auto" w:w="0"/>
        <w:tblLayout w:type="fixed"/>
      </w:tblPr>
      <w:tblGrid>
        <w:gridCol w:w="4890"/>
        <w:gridCol w:w="283"/>
        <w:gridCol w:w="4891"/>
      </w:tblGrid>
      <w:tr>
        <w:trPr>
          <w:trHeight w:hRule="atLeast" w:val="426"/>
        </w:trPr>
        <w:tc>
          <w:tcPr>
            <w:tcW w:type="dxa" w:w="4890"/>
          </w:tcPr>
          <w:p w14:paraId="0C000000">
            <w:pPr>
              <w:widowControl w:val="1"/>
              <w:spacing w:line="280" w:lineRule="exact"/>
              <w:ind w:left="-108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type="dxa" w:w="283"/>
          </w:tcPr>
          <w:p w14:paraId="0D000000">
            <w:pPr>
              <w:widowControl w:val="1"/>
              <w:spacing w:line="280" w:lineRule="exact"/>
              <w:ind w:right="317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891"/>
          </w:tcPr>
          <w:p w14:paraId="0E000000">
            <w:pPr>
              <w:widowControl w:val="1"/>
              <w:spacing w:line="280" w:lineRule="exact"/>
              <w:ind w:right="60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И.о. прокурора Алтайского края</w:t>
            </w:r>
          </w:p>
        </w:tc>
      </w:tr>
      <w:tr>
        <w:trPr>
          <w:trHeight w:hRule="atLeast" w:val="426"/>
        </w:trPr>
        <w:tc>
          <w:tcPr>
            <w:tcW w:type="dxa" w:w="4890"/>
          </w:tcPr>
          <w:p w14:paraId="0F000000">
            <w:pPr>
              <w:widowControl w:val="1"/>
              <w:spacing w:line="280" w:lineRule="exact"/>
              <w:ind w:left="-108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Д.А. </w:t>
            </w:r>
            <w:r>
              <w:rPr>
                <w:rFonts w:ascii="PT Astra Serif" w:hAnsi="PT Astra Serif"/>
                <w:color w:val="000000"/>
                <w:sz w:val="28"/>
              </w:rPr>
              <w:t>Голобородько</w:t>
            </w:r>
          </w:p>
        </w:tc>
        <w:tc>
          <w:tcPr>
            <w:tcW w:type="dxa" w:w="283"/>
          </w:tcPr>
          <w:p w14:paraId="10000000">
            <w:pPr>
              <w:widowControl w:val="1"/>
              <w:spacing w:line="280" w:lineRule="exact"/>
              <w:ind w:left="-108" w:right="317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891"/>
          </w:tcPr>
          <w:p w14:paraId="11000000">
            <w:pPr>
              <w:widowControl w:val="1"/>
              <w:spacing w:line="280" w:lineRule="exact"/>
              <w:ind w:left="-108" w:right="709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            В.В. Шипиев</w:t>
            </w:r>
          </w:p>
        </w:tc>
      </w:tr>
    </w:tbl>
    <w:p w14:paraId="12000000">
      <w:pPr>
        <w:widowControl w:val="1"/>
        <w:spacing w:after="0" w:line="280" w:lineRule="exact"/>
        <w:ind/>
        <w:jc w:val="both"/>
        <w:rPr>
          <w:rFonts w:ascii="PT Astra Serif" w:hAnsi="PT Astra Serif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List Paragraph"/>
    <w:basedOn w:val="Style_2"/>
    <w:link w:val="Style_9_ch"/>
    <w:pPr>
      <w:widowControl w:val="1"/>
      <w:spacing w:after="200" w:line="276" w:lineRule="auto"/>
      <w:ind w:left="720"/>
      <w:contextualSpacing w:val="1"/>
    </w:pPr>
    <w:rPr>
      <w:rFonts w:ascii="Calibri" w:hAnsi="Calibri"/>
    </w:rPr>
  </w:style>
  <w:style w:styleId="Style_9_ch" w:type="character">
    <w:name w:val="List Paragraph"/>
    <w:basedOn w:val="Style_2_ch"/>
    <w:link w:val="Style_9"/>
    <w:rPr>
      <w:rFonts w:ascii="Calibri" w:hAnsi="Calibri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Balloon Text"/>
    <w:basedOn w:val="Style_2"/>
    <w:link w:val="Style_18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8_ch" w:type="character">
    <w:name w:val="Balloon Text"/>
    <w:basedOn w:val="Style_2_ch"/>
    <w:link w:val="Style_18"/>
    <w:rPr>
      <w:rFonts w:ascii="Segoe UI" w:hAnsi="Segoe UI"/>
      <w:sz w:val="18"/>
    </w:rPr>
  </w:style>
  <w:style w:styleId="Style_19" w:type="paragraph">
    <w:name w:val="toc 8"/>
    <w:next w:val="Style_2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2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2026-03-03T05:01:00Z</dcterms:created>
  <dcterms:modified xsi:type="dcterms:W3CDTF">2026-04-09T08:14:55Z</dcterms:modified>
</cp:coreProperties>
</file>